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429</w:t>
      </w:r>
    </w:p>
    <w:p>
      <w:r>
        <w:t>Bundesgericht (BGE), 1994-09-27, IT</w:t>
      </w:r>
    </w:p>
    <w:p>
      <w:r>
        <w:rPr>
          <w:b/>
        </w:rPr>
        <w:t xml:space="preserve">Quelle: </w:t>
      </w:r>
      <w:r>
        <w:t>https://mcp.opencaselaw.ch/entscheid/bge_120 V 429</w:t>
      </w:r>
    </w:p>
    <w:p>
      <w:r>
        <w:t>FR: ATF 120 V 429</w:t>
      </w:r>
    </w:p>
    <w:p>
      <w:r>
        <w:t>IT: DTF 120 V 429</w:t>
      </w:r>
    </w:p>
    <w:p>
      <w:pPr>
        <w:pStyle w:val="Heading2"/>
      </w:pPr>
      <w:r>
        <w:t>Regeste</w:t>
      </w:r>
    </w:p>
    <w:p>
      <w:r>
        <w:t>Regeste Art. 19 Abs. 1 Satz 2 IVV: Auszahlung des Taggeldes während der Wartezeit bei Stellensuche. Massgebend für Auslegung und Anwendung von Art. 19 Abs. 1 Satz 2 IVV ist die italienische und französische Fassung. Danach genügt als Anspruchsvoraussetzung, dass der Arbeitssuche eine erstmalige berufliche Ausbildung (Art. 16 IVG) oder eine Umschulung (Art. 17 IVG) vorausgeht. Damit bedarf es für die Ausrichtung dieses Taggeldes nicht der Voraussetzung der Arbeitsvermittlung (Art. 18 IVG), wie dies die deutsche Fassung vorsieht.</w:t>
      </w:r>
    </w:p>
    <w:p>
      <w:pPr>
        <w:pStyle w:val="Heading2"/>
      </w:pPr>
      <w:r>
        <w:t>Erwägungen</w:t>
      </w:r>
    </w:p>
    <w:p>
      <w:r>
        <w:rPr>
          <w:b/>
        </w:rPr>
        <w:t>E. 1</w:t>
      </w:r>
    </w:p>
    <w:p>
      <w:r>
        <w:t>L'oggetto della lite verte in procedura federale unicamente sul tema dell'assegnazione a Z. dell'indennità giornaliera dell'AI dal 17 luglio 1992, ossia dal giorno successivo alla fine dei provvedimenti professionali sino al 18 agosto 1992, giorno precedente all'annuncio del ricorrente all'assicurazione contro la disoccupazione. Secondo l'art. 22 cpv. 1 prima frase LAI l'assicurato ha diritto, durante l'integrazione, a un'indennità giornaliera, se l'esecuzione dei provvedimenti d'integrazione gli impedisce d'esercitare un'attività lucrativa per almeno tre giorni consecutivi o se l'incapacità di lavoro nella sua attività abituale raggiunge almeno il 50%. Di regola, il diritto all'indennità giornaliera è collegato al periodo d'esecuzione di provvedimenti d'integrazione di una certa durata, dei quali questa indennità rappresenta una prestazione accessoria ( DTF 116 V 88 consid. 2a, DTF 114 V 140 consid. 1; MAURER, Bundessozialversicherungsrecht, pag. 159; MEYER-BLASER, Zum Verhältnismässigkeitsgrundsatz im staatlichen Leistungsrecht, pag. 146; VALTERIO, Droit et pratique de l'assurance-invalidité, pag. 187 seg.). Il principio dell'accessorietà non ha per contro una portata assoluta, poiché giusta l' art. 22 cpv. 3 LAI , il Consiglio federale stabilisce le condizioni alle quali possono essere assegnate le indennità giornaliere per giorni singoli e per i periodi istruttori, di attesa e di avviamento. A mente dell' art. 19 cpv. 1 OAI l'assicurato non ha diritto all'indennità giornaliera per il periodo in cui attende che gli si trovi un impiego idoneo (prima frase). Tuttavia, se la ricerca dell'impiego è preceduta da una prima formazione professionale, egli continua a ricevere, per 60 giorni al massimo, l'indennità giornaliera fino allora assegnatagli (seconda frase). Inoltre giusta l' art. 19 cpv. 2 OAI gli assicurati che beneficiano BGE 120 V 429 S. 433 dell'indennità giornaliera dell'assicurazione contro la disoccupazione non hanno diritto all'indennità giornaliera dell'assicurazione per l'invalidità.</w:t>
      </w:r>
    </w:p>
    <w:p>
      <w:r>
        <w:rPr>
          <w:b/>
        </w:rPr>
        <w:t>E. 2</w:t>
      </w:r>
    </w:p>
    <w:p>
      <w:r>
        <w:t>Il ricorrente si avvale nella fattispecie di quanto disposto nella versione italiana dell'art. 19 cpv. 1 seconda frase OAI per chiedere, avendo egli terminato la riformazione professionale, la continuazione dell'erogazione dell'indennità giornaliera dell'AI nel periodo litigioso. a) Innanzi tutto va messo in evidenza come l' art. 19 cpv. 1 OAI nella versione tedesca si discosti sensibilmente dalla versione italiana e francese. Infatti nel testo tedesco la suddetta norma reca il titolo "Wartezeiten während der Arbeitsvermittlung", mentre nel testo italiano e francese porta il titolo "Periodo d'attesa durante la ricerca di un impiego" rispettivamente "Délai d'attente pendant la recherche d'un emploi". L'art. 19 cpv. 1 seconda frase OAI nella versione tedesca prevede quale requisito supplementare per l'erogazione dell'indennità giornaliera oltre alla conclusione dei provvedimenti professionali pure il collocamento ("Arbeitsvermittlung") dell'assicurato giusta l' art. 18 cpv. 1 LAI . Va precisato per contro che nelle versioni italiana e francese non appare il termine "collocamento" (traduzione letterale di "Arbeitsvermittlung") ma quello della "ricerca dell'impiego" (risp. in francese "la recherche d'un emploi") come pure in entrambe le versioni è sufficiente, a differenza della versione tedesca, per l'assegnazione dell'indennità giornaliera che la suddetta ricerca sia stata preceduta da una prima formazione professionale ( art. 16 LAI ) o da una riformazione professionale ( art. 17 LAI ) dell'assicurato. Si pone quindi il quesito di conoscere quale versione dell'art. 19 cpv. 1 seconda frase OAI sia determinante per l'erogazione dell'indennità giornaliera dell'AI. b) In questo contesto deve essere sottolineato che la delega legislativa di cui all' art. 22 cpv. 3 LAI non contiene alcuna indicazione circa i presupposti relativi all'assegnazione dell'indennità giornaliera durante il periodo d'attesa, essendosi il legislatore limitato con la summenzionata normativa a conferire al Consiglio federale la competenza di istituire il diritto all'indennità giornaliera dell'AI anche per i periodi istruttori e d'attesa che precedono o seguono la riformazione professionale. Quando una disposizione presenta una discrepanza fra le versioni nelle tre lingue ufficiali, risulta determinante il testo che secondo il metodo usuale d'interpretazione rende più esattamente il senso della norma e può BGE 120 V 429 S. 434 essere considerato come giusto (GRISEL, Traité de droit administratif, pag. 126). Nella fattispecie spetta quindi al giudice stabilire il testo che corrisponda meglio allo scopo dell' art. 19 cpv. 1 OAI ( DTF 117 V 291 consid. 3b e sentenze ivi citate). Sulla base dei lavori preparatori va constatato che il legislatore ha conferito al Consiglio federale la competenza di istituire il diritto all'indennità giornaliera dell'AI nei periodi istruttori e d'attesa che precedono il riadattamento propriamente detto o per i periodi d'avviamento al lavoro che lo seguono e di garantire così, in taluni casi degni di considerazione, la continuità delle prestazioni dal momento in cui l'invalidità si manifesta sino alla completa ripresa professionale (Messaggio concernente un disegno di legge su l'assicurazione per l'invalidità e un disegno di legge inteso a modificare l'assicurazione per la vecchiaia e per i superstiti del 24 ottobre 1958; FF 1958 I 1096). Inoltre nell'ambito della revisione dell'Ordinanza dell'assicurazione invalidità, entrata in vigore il 1o gennaio 1968 e volta ad estendere da 30 a 60 giorni al massimo l'indennità giornaliera dell'AI, accordata ai sensi dell' art. 19 cpv. 1 OAI (RCC 1968 pag. 21), la Commissione federale degli esperti ha sottolineato come la suddetta modifica si prefigga di ridurre al minimo i casi in cui l'assicurato, rimasto senza un posto di lavoro una volta finita la riformazione professionale, rischi di essere privato di una prestazione (Rapport de la Commission fédérale d'experts pour la revision de l'assurance-invalidité, del 1o luglio 1966, pag. 63). Sulla base delle considerazioni esposte, è quindi ravvisabile nella continuazione dell'assegnazione dell'indennità giornaliera dell'AI dopo la fine della riformazione professionale, la volontà del legislatore di concedere un aiuto economico in relazione con la ricerca di un impiego a quelle persone che, una volta terminati i provvedimenti d'integrazione professionale, sono costrette a superare un momento difficile, in quanto si trovano senza un posto di lavoro e non sono al beneficio di un'indennità giornaliera dell'assicurazione contro la disoccupazione (art. 19 cpv. 2 e contrario OAI). Questa Corte reputa quindi che per il diritto all'indennità giornaliera dell'AI è sufficiente unicamente l'adempimento del presupposto circa la conclusione della prima formazione professionale ( art. 16 LAI ) o circa la conclusione della riformazione professionale ( art. 17 LAI ), escludendo pertanto che l'assegnazione di detta indennità dipenda pure dal requisito del collocamento ai sensi dell' art. 18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